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498B6" w14:textId="1B61A921" w:rsidR="004F40E5" w:rsidRDefault="004F40E5" w:rsidP="00E4434A">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STU</w:t>
      </w:r>
      <w:r w:rsidR="00E4434A">
        <w:rPr>
          <w:rFonts w:ascii="Times" w:hAnsi="Times" w:cs="Times"/>
          <w:b/>
          <w:bCs/>
          <w:color w:val="000000"/>
          <w:sz w:val="32"/>
          <w:szCs w:val="32"/>
        </w:rPr>
        <w:t>DENTS</w:t>
      </w:r>
      <w:r>
        <w:rPr>
          <w:rFonts w:ascii="Times" w:hAnsi="Times" w:cs="Times"/>
          <w:b/>
          <w:bCs/>
          <w:color w:val="000000"/>
          <w:sz w:val="32"/>
          <w:szCs w:val="32"/>
        </w:rPr>
        <w:t xml:space="preserve"> </w:t>
      </w:r>
      <w:r w:rsidR="00E4434A">
        <w:rPr>
          <w:rFonts w:ascii="Times" w:hAnsi="Times" w:cs="Times"/>
          <w:b/>
          <w:bCs/>
          <w:color w:val="000000"/>
          <w:sz w:val="32"/>
          <w:szCs w:val="32"/>
        </w:rPr>
        <w:tab/>
      </w:r>
      <w:r w:rsidR="00E4434A">
        <w:rPr>
          <w:rFonts w:ascii="Times" w:hAnsi="Times" w:cs="Times"/>
          <w:b/>
          <w:bCs/>
          <w:color w:val="000000"/>
          <w:sz w:val="32"/>
          <w:szCs w:val="32"/>
        </w:rPr>
        <w:tab/>
      </w:r>
      <w:r w:rsidR="00E4434A">
        <w:rPr>
          <w:rFonts w:ascii="Times" w:hAnsi="Times" w:cs="Times"/>
          <w:b/>
          <w:bCs/>
          <w:color w:val="000000"/>
          <w:sz w:val="32"/>
          <w:szCs w:val="32"/>
        </w:rPr>
        <w:tab/>
      </w:r>
      <w:r w:rsidR="00E4434A">
        <w:rPr>
          <w:rFonts w:ascii="Times" w:hAnsi="Times" w:cs="Times"/>
          <w:b/>
          <w:bCs/>
          <w:color w:val="000000"/>
          <w:sz w:val="32"/>
          <w:szCs w:val="32"/>
        </w:rPr>
        <w:tab/>
      </w:r>
      <w:r w:rsidR="00E4434A">
        <w:rPr>
          <w:rFonts w:ascii="Times" w:hAnsi="Times" w:cs="Times"/>
          <w:b/>
          <w:bCs/>
          <w:color w:val="000000"/>
          <w:sz w:val="32"/>
          <w:szCs w:val="32"/>
        </w:rPr>
        <w:tab/>
      </w:r>
      <w:r w:rsidR="00E4434A">
        <w:rPr>
          <w:rFonts w:ascii="Times" w:hAnsi="Times" w:cs="Times"/>
          <w:b/>
          <w:bCs/>
          <w:color w:val="000000"/>
          <w:sz w:val="32"/>
          <w:szCs w:val="32"/>
        </w:rPr>
        <w:tab/>
      </w:r>
      <w:r w:rsidR="00E4434A">
        <w:rPr>
          <w:rFonts w:ascii="Times" w:hAnsi="Times" w:cs="Times"/>
          <w:b/>
          <w:bCs/>
          <w:color w:val="000000"/>
          <w:sz w:val="32"/>
          <w:szCs w:val="32"/>
        </w:rPr>
        <w:tab/>
      </w:r>
      <w:r>
        <w:rPr>
          <w:rFonts w:ascii="Times" w:hAnsi="Times" w:cs="Times"/>
          <w:b/>
          <w:bCs/>
          <w:color w:val="000000"/>
          <w:sz w:val="32"/>
          <w:szCs w:val="32"/>
        </w:rPr>
        <w:t>Regulation 2110</w:t>
      </w:r>
    </w:p>
    <w:p w14:paraId="34E364B2" w14:textId="5772F2CC"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Equal Education Opportunity/Section 504 Procedural Safeguards </w:t>
      </w:r>
    </w:p>
    <w:p w14:paraId="129ACDC5"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Section 504 of the Rehabilitation Act of 1973 and the Americans with Disabilities Act were designed to eliminate discrimination on the basis of disability. To that end, Section 504 provides, in pertinent part, as follows: </w:t>
      </w:r>
    </w:p>
    <w:p w14:paraId="57D4AE85"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No otherwise qualified individual with a disability in the United States . . . shall,</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solely by reason of her or his disability, be excluded from the participation in, be denied the benefits of, or be subjected to discrimination under any program or activity receiving Federal financial assistance . . . </w:t>
      </w:r>
    </w:p>
    <w:p w14:paraId="153807C0"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 disabled person under Section 504 is defined as any person who has a physical or mental impairment that substantially limits one or more major life activities. </w:t>
      </w:r>
    </w:p>
    <w:p w14:paraId="218E05A7"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Pursuant to Subpart D of the 504 federal regulations, a recipient of federal financial assistance that operates a public elementary or secondary education program must establish and implement, with respect to actions regarding the identification, evaluation, or educational placement of persons who, because of disability, need or are believed to need special instruction or related services, a system of procedural safeguards. The following is a description of the procedural safeguards or rights granted by federal law to students with 504 disabilities and/or their parents or legal guardians and to those students who are suspected of having a 504 disability and/or their parents or legal guardians. Parents/guardian of students who are suspected of or identified with a disability under the Individuals with Disabilities Education Act are provided with copies of the IDEA procedural safeguards unless those students have a separately identified 504 disability that is not addressed through an IEP. </w:t>
      </w:r>
    </w:p>
    <w:p w14:paraId="607B9449"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Parent and Student Rights Under Section 504: </w:t>
      </w:r>
    </w:p>
    <w:p w14:paraId="7FF48C55" w14:textId="77777777" w:rsidR="004F40E5" w:rsidRDefault="004F40E5" w:rsidP="004F40E5">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 xml:space="preserve">Parents/guardian and students have the right to be informed by the School District of their rights under Section 504. The purpose of these Procedural Safeguards is to advise you of those rights. </w:t>
      </w:r>
      <w:r>
        <w:rPr>
          <w:rFonts w:ascii="MS Mincho" w:eastAsia="MS Mincho" w:hAnsi="MS Mincho" w:cs="MS Mincho"/>
          <w:color w:val="000000"/>
          <w:sz w:val="32"/>
          <w:szCs w:val="32"/>
        </w:rPr>
        <w:t> </w:t>
      </w:r>
    </w:p>
    <w:p w14:paraId="51133EBC" w14:textId="6A194454" w:rsidR="004F40E5" w:rsidRPr="00E4434A" w:rsidRDefault="004F40E5" w:rsidP="00E4434A">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14:paraId="6A5A91E7"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 </w:t>
      </w:r>
      <w:r>
        <w:rPr>
          <w:rFonts w:ascii="MS Mincho" w:eastAsia="MS Mincho" w:hAnsi="MS Mincho" w:cs="MS Mincho"/>
          <w:color w:val="000000"/>
          <w:sz w:val="32"/>
          <w:szCs w:val="32"/>
        </w:rPr>
        <w:t> </w:t>
      </w:r>
    </w:p>
    <w:p w14:paraId="2F9C426E"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 child with a disability has the right to take part in, and receive benefits from, public education programs without discrimination because of his/her disability. </w:t>
      </w:r>
      <w:r>
        <w:rPr>
          <w:rFonts w:ascii="MS Mincho" w:eastAsia="MS Mincho" w:hAnsi="MS Mincho" w:cs="MS Mincho"/>
          <w:color w:val="000000"/>
          <w:sz w:val="32"/>
          <w:szCs w:val="32"/>
        </w:rPr>
        <w:t> </w:t>
      </w:r>
    </w:p>
    <w:p w14:paraId="18AD44F0"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parents(s) or guardian of a child with a disability have the right to receive notice with respect to the identification, evaluation, or placement of the child. </w:t>
      </w:r>
      <w:r>
        <w:rPr>
          <w:rFonts w:ascii="MS Mincho" w:eastAsia="MS Mincho" w:hAnsi="MS Mincho" w:cs="MS Mincho"/>
          <w:color w:val="000000"/>
          <w:sz w:val="32"/>
          <w:szCs w:val="32"/>
        </w:rPr>
        <w:t> </w:t>
      </w:r>
    </w:p>
    <w:p w14:paraId="4A3A6FE5"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 student with a disability has the right to receive services and be educated in facilities that are comparable to those provided to nondisabled students. </w:t>
      </w:r>
      <w:r>
        <w:rPr>
          <w:rFonts w:ascii="MS Mincho" w:eastAsia="MS Mincho" w:hAnsi="MS Mincho" w:cs="MS Mincho"/>
          <w:color w:val="000000"/>
          <w:sz w:val="32"/>
          <w:szCs w:val="32"/>
        </w:rPr>
        <w:t> </w:t>
      </w:r>
    </w:p>
    <w:p w14:paraId="3EE393AF"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 </w:t>
      </w:r>
      <w:r>
        <w:rPr>
          <w:rFonts w:ascii="MS Mincho" w:eastAsia="MS Mincho" w:hAnsi="MS Mincho" w:cs="MS Mincho"/>
          <w:color w:val="000000"/>
          <w:sz w:val="32"/>
          <w:szCs w:val="32"/>
        </w:rPr>
        <w:t> </w:t>
      </w:r>
    </w:p>
    <w:p w14:paraId="3BA58534"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 student with a disability has an equal opportunity to participate in nonacademic and extracurricular activities offered by the District. </w:t>
      </w:r>
      <w:r>
        <w:rPr>
          <w:rFonts w:ascii="MS Mincho" w:eastAsia="MS Mincho" w:hAnsi="MS Mincho" w:cs="MS Mincho"/>
          <w:color w:val="000000"/>
          <w:sz w:val="32"/>
          <w:szCs w:val="32"/>
        </w:rPr>
        <w:t> </w:t>
      </w:r>
    </w:p>
    <w:p w14:paraId="57F3F38E"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programed operated by the District. </w:t>
      </w:r>
      <w:r>
        <w:rPr>
          <w:rFonts w:ascii="MS Mincho" w:eastAsia="MS Mincho" w:hAnsi="MS Mincho" w:cs="MS Mincho"/>
          <w:color w:val="000000"/>
          <w:sz w:val="32"/>
          <w:szCs w:val="32"/>
        </w:rPr>
        <w:t> </w:t>
      </w:r>
    </w:p>
    <w:p w14:paraId="44D37C5B"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parents/guardian of a student with a disability or an eligible student (over the age of 18) have the right to examine all relevant records relating to decisions regarding the student’s identification, evaluation and placement. </w:t>
      </w:r>
      <w:r>
        <w:rPr>
          <w:rFonts w:ascii="MS Mincho" w:eastAsia="MS Mincho" w:hAnsi="MS Mincho" w:cs="MS Mincho"/>
          <w:color w:val="000000"/>
          <w:sz w:val="32"/>
          <w:szCs w:val="32"/>
        </w:rPr>
        <w:t> </w:t>
      </w:r>
    </w:p>
    <w:p w14:paraId="00568CDF" w14:textId="77777777" w:rsidR="004F40E5" w:rsidRDefault="004F40E5" w:rsidP="004F40E5">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 </w:t>
      </w:r>
      <w:r>
        <w:rPr>
          <w:rFonts w:ascii="MS Mincho" w:eastAsia="MS Mincho" w:hAnsi="MS Mincho" w:cs="MS Mincho"/>
          <w:color w:val="000000"/>
          <w:sz w:val="32"/>
          <w:szCs w:val="32"/>
        </w:rPr>
        <w:t> </w:t>
      </w:r>
    </w:p>
    <w:p w14:paraId="3F304135" w14:textId="3D6B7EC9" w:rsidR="004F40E5" w:rsidRPr="00E4434A" w:rsidRDefault="004F40E5" w:rsidP="004F40E5">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12. 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Assistant Superintendent for Student Services. </w:t>
      </w:r>
    </w:p>
    <w:p w14:paraId="39426240"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Persons who believe that the district is discriminating against eligible persons on the basis of disability may also file complaints with the District’s Section 504 Coordinator and/or OCR, U.S. Department of Education, One Petticoat Lane, 1010 Walnut Street, Suite 320, Kansas City, Missouri 64106. The Kansas City office’s jurisdiction extends to the states of Kansas, Missouri, Nebraska, South Dakota, and Oklahoma. For a list of other regional offices and their coverage area, see www.ed.gov. </w:t>
      </w:r>
    </w:p>
    <w:p w14:paraId="42BFFC7A"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The District’s Section 504 Coordinator is the Assistant Superintendent for Student Services and may be reached at 201 S. Holden St., Warrensburg, (660) 747-7823. </w:t>
      </w:r>
    </w:p>
    <w:p w14:paraId="5A45BC3F"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w:hAnsi="Times" w:cs="Times"/>
          <w:b/>
          <w:bCs/>
          <w:color w:val="000000"/>
          <w:sz w:val="32"/>
          <w:szCs w:val="32"/>
        </w:rPr>
        <w:t xml:space="preserve">Due Process Appeal Procedures </w:t>
      </w:r>
    </w:p>
    <w:p w14:paraId="40539441"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This procedure should be used if the parent(s), legal guardian or eligible student intends to challenge actions the District proposes or refuses under 504 regarding the identification, evaluation, program or placement of a student with a disability. The District also has the right to initiate a 504 due process hearing regarding these same matters. </w:t>
      </w:r>
    </w:p>
    <w:p w14:paraId="616B5382" w14:textId="77777777" w:rsidR="004F40E5" w:rsidRDefault="004F40E5" w:rsidP="004F40E5">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If a parent, legal guardian or eligible student intends to challenge the action proposed or refused by the District, the parent/guardian or eligible student must file a written Request for 504 Due Process Hearing within ninety (90) calendar days from the date of the District’s written notice of the proposed or refused action. A copy of this form is attached to these Procedural Safeguards. The Request for 504 Due Process hearing should be filed with the Assistant Superintendent for Student Services at 201 S. Holden St., Warrensburg, MO. </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If the District intends to initiate a Section 504 due process hearing, the District’s Section 504 Coordinator will complete the Request for a 504 Due Process Hearing within the same number of calendar days as specified above. </w:t>
      </w:r>
      <w:r>
        <w:rPr>
          <w:rFonts w:ascii="MS Mincho" w:eastAsia="MS Mincho" w:hAnsi="MS Mincho" w:cs="MS Mincho"/>
          <w:color w:val="000000"/>
          <w:sz w:val="32"/>
          <w:szCs w:val="32"/>
        </w:rPr>
        <w:t> </w:t>
      </w:r>
    </w:p>
    <w:p w14:paraId="6C08268A" w14:textId="3A98BA21" w:rsidR="004F40E5" w:rsidRPr="00E4434A" w:rsidRDefault="004F40E5" w:rsidP="00E4434A">
      <w:pPr>
        <w:widowControl w:val="0"/>
        <w:numPr>
          <w:ilvl w:val="0"/>
          <w:numId w:val="3"/>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Request for a 504 Due Process Hearing must state the specific circumstances, including all relevant facts, giving rise to the request for due process; the specific issues to be decided at the impartial due process hearing; and the relief being requested. The District will acknowledge, in writing, all parent/guardian requests for a due process hearing within fifteen (15) business days of receipt. If the District initiates the due process hearing, the District will inform the parent/guardian within fifteen (15) days of the District’s decision to so initiate. </w:t>
      </w:r>
      <w:r>
        <w:rPr>
          <w:rFonts w:ascii="MS Mincho" w:eastAsia="MS Mincho" w:hAnsi="MS Mincho" w:cs="MS Mincho"/>
          <w:color w:val="000000"/>
          <w:sz w:val="32"/>
          <w:szCs w:val="32"/>
        </w:rPr>
        <w:t> </w:t>
      </w:r>
    </w:p>
    <w:p w14:paraId="0FBB6F73" w14:textId="77777777" w:rsidR="004F40E5" w:rsidRDefault="004F40E5" w:rsidP="004F40E5">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District will, within fifteen (15) business days of the District’s or parent/guardian’s receipt of the Request for a 504 Due Process Hearing, appoint and retain a single impartial hearing officer to hear and decide the due process request. The hearing officer must have knowledge or training in Section 504 and may not be an employee of the District. The hearing officer may not have a personal or professional interest that would conflict with his/her objectivity in the hearing. The District is not </w:t>
      </w:r>
      <w:r>
        <w:rPr>
          <w:rFonts w:ascii="MS Mincho" w:eastAsia="MS Mincho" w:hAnsi="MS Mincho" w:cs="MS Mincho"/>
          <w:color w:val="000000"/>
          <w:sz w:val="32"/>
          <w:szCs w:val="32"/>
        </w:rPr>
        <w:t> </w:t>
      </w:r>
      <w:r>
        <w:rPr>
          <w:rFonts w:ascii="Times" w:hAnsi="Times" w:cs="Times"/>
          <w:b/>
          <w:bCs/>
          <w:color w:val="000000"/>
          <w:sz w:val="32"/>
          <w:szCs w:val="32"/>
        </w:rPr>
        <w:t xml:space="preserve">Regulation 2110 Page 4 </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required to consult with the parent/guardian or eligible student with respect to the hearing officer appointment. </w:t>
      </w:r>
      <w:r>
        <w:rPr>
          <w:rFonts w:ascii="MS Mincho" w:eastAsia="MS Mincho" w:hAnsi="MS Mincho" w:cs="MS Mincho"/>
          <w:color w:val="000000"/>
          <w:sz w:val="32"/>
          <w:szCs w:val="32"/>
        </w:rPr>
        <w:t> </w:t>
      </w:r>
    </w:p>
    <w:p w14:paraId="24AF573C" w14:textId="77777777" w:rsidR="004F40E5" w:rsidRDefault="004F40E5" w:rsidP="004F40E5">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parties to the hearing have the following rights: </w:t>
      </w:r>
    </w:p>
    <w:p w14:paraId="75B26512" w14:textId="77777777" w:rsidR="004F40E5" w:rsidRDefault="004F40E5" w:rsidP="004F40E5">
      <w:pPr>
        <w:widowControl w:val="0"/>
        <w:numPr>
          <w:ilvl w:val="1"/>
          <w:numId w:val="4"/>
        </w:numPr>
        <w:tabs>
          <w:tab w:val="left" w:pos="940"/>
          <w:tab w:val="left" w:pos="1440"/>
        </w:tabs>
        <w:autoSpaceDE w:val="0"/>
        <w:autoSpaceDN w:val="0"/>
        <w:adjustRightInd w:val="0"/>
        <w:spacing w:after="320" w:line="360" w:lineRule="atLeast"/>
        <w:ind w:hanging="1440"/>
        <w:rPr>
          <w:rFonts w:ascii="Times New Roman" w:hAnsi="Times New Roman" w:cs="Times New Roman"/>
          <w:color w:val="000000"/>
          <w:sz w:val="32"/>
          <w:szCs w:val="32"/>
        </w:rPr>
      </w:pPr>
      <w:r>
        <w:rPr>
          <w:rFonts w:ascii="Times New Roman" w:hAnsi="Times New Roman" w:cs="Times New Roman"/>
          <w:color w:val="000000"/>
          <w:sz w:val="32"/>
          <w:szCs w:val="32"/>
        </w:rPr>
        <w:t xml:space="preserve">The right to inspect all relevant records, including personally identifiable records of the student; </w:t>
      </w:r>
      <w:r>
        <w:rPr>
          <w:rFonts w:ascii="MS Mincho" w:eastAsia="MS Mincho" w:hAnsi="MS Mincho" w:cs="MS Mincho"/>
          <w:color w:val="000000"/>
          <w:sz w:val="32"/>
          <w:szCs w:val="32"/>
        </w:rPr>
        <w:t> </w:t>
      </w:r>
    </w:p>
    <w:p w14:paraId="57DC604B" w14:textId="77777777" w:rsidR="004F40E5" w:rsidRDefault="004F40E5" w:rsidP="004F40E5">
      <w:pPr>
        <w:widowControl w:val="0"/>
        <w:numPr>
          <w:ilvl w:val="1"/>
          <w:numId w:val="4"/>
        </w:numPr>
        <w:tabs>
          <w:tab w:val="left" w:pos="940"/>
          <w:tab w:val="left" w:pos="1440"/>
        </w:tabs>
        <w:autoSpaceDE w:val="0"/>
        <w:autoSpaceDN w:val="0"/>
        <w:adjustRightInd w:val="0"/>
        <w:spacing w:after="320" w:line="360" w:lineRule="atLeast"/>
        <w:ind w:hanging="1440"/>
        <w:rPr>
          <w:rFonts w:ascii="Times New Roman" w:hAnsi="Times New Roman" w:cs="Times New Roman"/>
          <w:color w:val="000000"/>
          <w:sz w:val="32"/>
          <w:szCs w:val="32"/>
        </w:rPr>
      </w:pPr>
      <w:r>
        <w:rPr>
          <w:rFonts w:ascii="Times New Roman" w:hAnsi="Times New Roman" w:cs="Times New Roman"/>
          <w:color w:val="000000"/>
          <w:sz w:val="32"/>
          <w:szCs w:val="32"/>
        </w:rPr>
        <w:t xml:space="preserve">The right to be represented and advised by an attorney; </w:t>
      </w:r>
      <w:r>
        <w:rPr>
          <w:rFonts w:ascii="MS Mincho" w:eastAsia="MS Mincho" w:hAnsi="MS Mincho" w:cs="MS Mincho"/>
          <w:color w:val="000000"/>
          <w:sz w:val="32"/>
          <w:szCs w:val="32"/>
        </w:rPr>
        <w:t> </w:t>
      </w:r>
    </w:p>
    <w:p w14:paraId="3C6707B8" w14:textId="77777777" w:rsidR="004F40E5" w:rsidRDefault="004F40E5" w:rsidP="004F40E5">
      <w:pPr>
        <w:widowControl w:val="0"/>
        <w:numPr>
          <w:ilvl w:val="1"/>
          <w:numId w:val="4"/>
        </w:numPr>
        <w:tabs>
          <w:tab w:val="left" w:pos="940"/>
          <w:tab w:val="left" w:pos="1440"/>
        </w:tabs>
        <w:autoSpaceDE w:val="0"/>
        <w:autoSpaceDN w:val="0"/>
        <w:adjustRightInd w:val="0"/>
        <w:spacing w:after="320" w:line="360" w:lineRule="atLeast"/>
        <w:ind w:hanging="1440"/>
        <w:rPr>
          <w:rFonts w:ascii="Times New Roman" w:hAnsi="Times New Roman" w:cs="Times New Roman"/>
          <w:color w:val="000000"/>
          <w:sz w:val="32"/>
          <w:szCs w:val="32"/>
        </w:rPr>
      </w:pPr>
      <w:r>
        <w:rPr>
          <w:rFonts w:ascii="Times New Roman" w:hAnsi="Times New Roman" w:cs="Times New Roman"/>
          <w:color w:val="000000"/>
          <w:sz w:val="32"/>
          <w:szCs w:val="32"/>
        </w:rPr>
        <w:t xml:space="preserve">The right to present evidence and confront, cross-examine and compel the attendance of witnesses; </w:t>
      </w:r>
      <w:r>
        <w:rPr>
          <w:rFonts w:ascii="MS Mincho" w:eastAsia="MS Mincho" w:hAnsi="MS Mincho" w:cs="MS Mincho"/>
          <w:color w:val="000000"/>
          <w:sz w:val="32"/>
          <w:szCs w:val="32"/>
        </w:rPr>
        <w:t> </w:t>
      </w:r>
    </w:p>
    <w:p w14:paraId="579FFBF4" w14:textId="77777777" w:rsidR="004F40E5" w:rsidRDefault="004F40E5" w:rsidP="004F40E5">
      <w:pPr>
        <w:widowControl w:val="0"/>
        <w:numPr>
          <w:ilvl w:val="1"/>
          <w:numId w:val="4"/>
        </w:numPr>
        <w:tabs>
          <w:tab w:val="left" w:pos="940"/>
          <w:tab w:val="left" w:pos="1440"/>
        </w:tabs>
        <w:autoSpaceDE w:val="0"/>
        <w:autoSpaceDN w:val="0"/>
        <w:adjustRightInd w:val="0"/>
        <w:spacing w:after="320" w:line="360" w:lineRule="atLeast"/>
        <w:ind w:hanging="1440"/>
        <w:rPr>
          <w:rFonts w:ascii="Times New Roman" w:hAnsi="Times New Roman" w:cs="Times New Roman"/>
          <w:color w:val="000000"/>
          <w:sz w:val="32"/>
          <w:szCs w:val="32"/>
        </w:rPr>
      </w:pPr>
      <w:r>
        <w:rPr>
          <w:rFonts w:ascii="Times New Roman" w:hAnsi="Times New Roman" w:cs="Times New Roman"/>
          <w:color w:val="000000"/>
          <w:sz w:val="32"/>
          <w:szCs w:val="32"/>
        </w:rPr>
        <w:t xml:space="preserve">The right to obtain a record of the hearing; and </w:t>
      </w:r>
      <w:r>
        <w:rPr>
          <w:rFonts w:ascii="MS Mincho" w:eastAsia="MS Mincho" w:hAnsi="MS Mincho" w:cs="MS Mincho"/>
          <w:color w:val="000000"/>
          <w:sz w:val="32"/>
          <w:szCs w:val="32"/>
        </w:rPr>
        <w:t> </w:t>
      </w:r>
    </w:p>
    <w:p w14:paraId="2F919EE0" w14:textId="77777777" w:rsidR="004F40E5" w:rsidRDefault="004F40E5" w:rsidP="004F40E5">
      <w:pPr>
        <w:widowControl w:val="0"/>
        <w:numPr>
          <w:ilvl w:val="1"/>
          <w:numId w:val="4"/>
        </w:numPr>
        <w:tabs>
          <w:tab w:val="left" w:pos="940"/>
          <w:tab w:val="left" w:pos="1440"/>
        </w:tabs>
        <w:autoSpaceDE w:val="0"/>
        <w:autoSpaceDN w:val="0"/>
        <w:adjustRightInd w:val="0"/>
        <w:spacing w:after="320" w:line="360" w:lineRule="atLeast"/>
        <w:ind w:hanging="1440"/>
        <w:rPr>
          <w:rFonts w:ascii="Times New Roman" w:hAnsi="Times New Roman" w:cs="Times New Roman"/>
          <w:color w:val="000000"/>
          <w:sz w:val="32"/>
          <w:szCs w:val="32"/>
        </w:rPr>
      </w:pPr>
      <w:r>
        <w:rPr>
          <w:rFonts w:ascii="Times New Roman" w:hAnsi="Times New Roman" w:cs="Times New Roman"/>
          <w:color w:val="000000"/>
          <w:sz w:val="32"/>
          <w:szCs w:val="32"/>
        </w:rPr>
        <w:t xml:space="preserve">The right to obtain written findings of fact, conclusions of law and decision. </w:t>
      </w:r>
      <w:r>
        <w:rPr>
          <w:rFonts w:ascii="MS Mincho" w:eastAsia="MS Mincho" w:hAnsi="MS Mincho" w:cs="MS Mincho"/>
          <w:color w:val="000000"/>
          <w:sz w:val="32"/>
          <w:szCs w:val="32"/>
        </w:rPr>
        <w:t> </w:t>
      </w:r>
    </w:p>
    <w:p w14:paraId="0088CC0C" w14:textId="77777777" w:rsidR="004F40E5" w:rsidRDefault="004F40E5" w:rsidP="004F40E5">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parents or guardians have the right to open the hearing to the public; otherwise, it will be closed. The parents or guardian may elect to have the student present at the hearing. </w:t>
      </w:r>
      <w:r>
        <w:rPr>
          <w:rFonts w:ascii="MS Mincho" w:eastAsia="MS Mincho" w:hAnsi="MS Mincho" w:cs="MS Mincho"/>
          <w:color w:val="000000"/>
          <w:sz w:val="32"/>
          <w:szCs w:val="32"/>
        </w:rPr>
        <w:t> </w:t>
      </w:r>
    </w:p>
    <w:p w14:paraId="1B08A594" w14:textId="77777777" w:rsidR="004F40E5" w:rsidRDefault="004F40E5" w:rsidP="004F40E5">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hearing officer must hold the hearing within 30 days of his/her appointment as hearing officer. This timeline may be extended upon the request of the party or parties and by agreement and order of the hearing officer. </w:t>
      </w:r>
      <w:r>
        <w:rPr>
          <w:rFonts w:ascii="MS Mincho" w:eastAsia="MS Mincho" w:hAnsi="MS Mincho" w:cs="MS Mincho"/>
          <w:color w:val="000000"/>
          <w:sz w:val="32"/>
          <w:szCs w:val="32"/>
        </w:rPr>
        <w:t> </w:t>
      </w:r>
    </w:p>
    <w:p w14:paraId="35C4E19B" w14:textId="77777777" w:rsidR="004F40E5" w:rsidRDefault="004F40E5" w:rsidP="004F40E5">
      <w:pPr>
        <w:widowControl w:val="0"/>
        <w:numPr>
          <w:ilvl w:val="0"/>
          <w:numId w:val="4"/>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Each hearing must be conducted at a time and place which is reasonably convenient to the District and the parents or guardian. The District’s facilities will be presumed to be a reasonably convenient location but the parents or guardian may challenge this presumption with the hearing officer. </w:t>
      </w:r>
      <w:r>
        <w:rPr>
          <w:rFonts w:ascii="MS Mincho" w:eastAsia="MS Mincho" w:hAnsi="MS Mincho" w:cs="MS Mincho"/>
          <w:color w:val="000000"/>
          <w:sz w:val="32"/>
          <w:szCs w:val="32"/>
        </w:rPr>
        <w:t> </w:t>
      </w:r>
    </w:p>
    <w:p w14:paraId="3EF36D53" w14:textId="45745144"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8 The party that requested the due process hearing may not raise issues at the due process hearing that were not addressed in the Request for a 504 Due Process Hearing unless the other party agrees. </w:t>
      </w:r>
      <w:bookmarkStart w:id="0" w:name="_GoBack"/>
      <w:bookmarkEnd w:id="0"/>
    </w:p>
    <w:p w14:paraId="1BB5EE88"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9 The hearing officer shall render a final, written decision no later than 20 days following the completion of the hearing. A decision may be rendered after 30 days, if either party requests an extension of this timeframe, and for good cause shown. The decision of the hearing is final and binding, subject to the procedures outlined below. </w:t>
      </w:r>
    </w:p>
    <w:p w14:paraId="2D8CA808" w14:textId="77777777" w:rsidR="004F40E5" w:rsidRDefault="004F40E5" w:rsidP="004F40E5">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The District is responsible for costs directly attributable to the provision of administration hearings described in these procedures, including compensation of the hearing officer, transcripts or recordings of the hearing, and other related expenses. The District is not responsible for the costs of legal counsel or other representative of the parent/guardian or eligible student or for the costs of producing or reproducing the evidence presented by the parent/guardian or eligible student. </w:t>
      </w:r>
      <w:r>
        <w:rPr>
          <w:rFonts w:ascii="MS Mincho" w:eastAsia="MS Mincho" w:hAnsi="MS Mincho" w:cs="MS Mincho"/>
          <w:color w:val="000000"/>
          <w:sz w:val="32"/>
          <w:szCs w:val="32"/>
        </w:rPr>
        <w:t> </w:t>
      </w:r>
    </w:p>
    <w:p w14:paraId="0816FF78" w14:textId="77777777" w:rsidR="004F40E5" w:rsidRDefault="004F40E5" w:rsidP="004F40E5">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sz w:val="32"/>
          <w:szCs w:val="32"/>
        </w:rPr>
      </w:pPr>
      <w:r>
        <w:rPr>
          <w:rFonts w:ascii="Times New Roman" w:hAnsi="Times New Roman" w:cs="Times New Roman"/>
          <w:color w:val="000000"/>
          <w:sz w:val="32"/>
          <w:szCs w:val="32"/>
        </w:rPr>
        <w:t xml:space="preserve">Any timelines specified herein may be extended by agreement of the District and parent/ guardian or eligible student or by order of the hearing officer. </w:t>
      </w:r>
      <w:r>
        <w:rPr>
          <w:rFonts w:ascii="MS Mincho" w:eastAsia="MS Mincho" w:hAnsi="MS Mincho" w:cs="MS Mincho"/>
          <w:color w:val="000000"/>
          <w:sz w:val="32"/>
          <w:szCs w:val="32"/>
        </w:rPr>
        <w:t> </w:t>
      </w:r>
    </w:p>
    <w:p w14:paraId="755359C9" w14:textId="77777777" w:rsidR="004F40E5" w:rsidRDefault="004F40E5" w:rsidP="004F40E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Any party aggrieved by the decision of the impartial hearing officer may appeal that decision to any court of competent jurisdiction. </w:t>
      </w:r>
    </w:p>
    <w:p w14:paraId="19A860E5" w14:textId="77777777" w:rsidR="004F40E5" w:rsidRDefault="004F40E5" w:rsidP="004F40E5">
      <w:pPr>
        <w:widowControl w:val="0"/>
        <w:autoSpaceDE w:val="0"/>
        <w:autoSpaceDN w:val="0"/>
        <w:adjustRightInd w:val="0"/>
        <w:spacing w:after="240" w:line="300" w:lineRule="atLeast"/>
        <w:rPr>
          <w:rFonts w:ascii="Times" w:hAnsi="Times" w:cs="Times"/>
          <w:color w:val="000000"/>
        </w:rPr>
      </w:pPr>
      <w:r>
        <w:rPr>
          <w:rFonts w:ascii="Times New Roman" w:hAnsi="Times New Roman" w:cs="Times New Roman"/>
          <w:color w:val="000000"/>
        </w:rPr>
        <w:t xml:space="preserve">Revised/Approved by BOE 03/18/2014 </w:t>
      </w:r>
    </w:p>
    <w:p w14:paraId="6B99E1D1" w14:textId="77777777" w:rsidR="0022598E" w:rsidRDefault="0022598E"/>
    <w:sectPr w:rsidR="0022598E" w:rsidSect="00C11F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3"/>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E5"/>
    <w:rsid w:val="0022598E"/>
    <w:rsid w:val="004F40E5"/>
    <w:rsid w:val="005D5DC4"/>
    <w:rsid w:val="00E443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287A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1635</Words>
  <Characters>9322</Characters>
  <Application>Microsoft Macintosh Word</Application>
  <DocSecurity>0</DocSecurity>
  <Lines>77</Lines>
  <Paragraphs>21</Paragraphs>
  <ScaleCrop>false</ScaleCrop>
  <LinksUpToDate>false</LinksUpToDate>
  <CharactersWithSpaces>10936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Smithson</dc:creator>
  <cp:keywords/>
  <dc:description/>
  <cp:lastModifiedBy>Russell Smithson</cp:lastModifiedBy>
  <cp:revision>2</cp:revision>
  <dcterms:created xsi:type="dcterms:W3CDTF">2017-04-19T20:25:00Z</dcterms:created>
  <dcterms:modified xsi:type="dcterms:W3CDTF">2017-04-19T20:32:00Z</dcterms:modified>
</cp:coreProperties>
</file>